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PŘEDÁVACÍ PROTOKOL</w:t>
      </w:r>
    </w:p>
    <w:p>
      <w:pPr>
        <w:spacing w:after="160"/>
      </w:pPr>
      <w:r>
        <w:rPr>
          <w:rFonts w:ascii="Calibri" w:hAnsi="Calibri"/>
        </w:rPr>
        <w:t>o předání a převzetí účetnictví a účetních dokladů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Předávající (původní zpracovatel účetnictví):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  <w:r>
        <w:rPr>
          <w:rFonts w:ascii="Calibri" w:hAnsi="Calibri"/>
        </w:rPr>
        <w:t xml:space="preserve"> / DIČ: </w:t>
      </w:r>
      <w:r>
        <w:rPr>
          <w:rFonts w:ascii="Calibri" w:hAnsi="Calibri"/>
          <w:highlight w:val="lightGray"/>
        </w:rPr>
        <w:t>[DIČ]</w:t>
      </w:r>
    </w:p>
    <w:p>
      <w:r>
        <w:rPr>
          <w:rFonts w:ascii="Calibri" w:hAnsi="Calibri"/>
        </w:rPr>
        <w:t xml:space="preserve">Adresa / sídlo: </w:t>
      </w:r>
      <w:r>
        <w:rPr>
          <w:rFonts w:ascii="Calibri" w:hAnsi="Calibri"/>
          <w:highlight w:val="lightGray"/>
        </w:rPr>
        <w:t>[Adresa / Sídlo]</w:t>
      </w:r>
    </w:p>
    <w:p>
      <w:r>
        <w:rPr>
          <w:rFonts w:ascii="Calibri" w:hAnsi="Calibri"/>
        </w:rPr>
        <w:t xml:space="preserve">Zastoupen(a): </w:t>
      </w:r>
      <w:r>
        <w:rPr>
          <w:rFonts w:ascii="Calibri" w:hAnsi="Calibri"/>
          <w:highlight w:val="lightGray"/>
        </w:rPr>
        <w:t>[Jméno a příjmení osoby oprávněné jednat — u právnické osoby]</w:t>
      </w:r>
    </w:p>
    <w:p>
      <w:pPr>
        <w:spacing w:after="160"/>
      </w:pPr>
      <w:r>
        <w:rPr>
          <w:rFonts w:ascii="Calibri" w:hAnsi="Calibri"/>
        </w:rPr>
        <w:t>(dále jen „předávající")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Přebírající (nový zpracovatel účetnictví / podnikatel):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  <w:r>
        <w:rPr>
          <w:rFonts w:ascii="Calibri" w:hAnsi="Calibri"/>
        </w:rPr>
        <w:t xml:space="preserve"> / DIČ: </w:t>
      </w:r>
      <w:r>
        <w:rPr>
          <w:rFonts w:ascii="Calibri" w:hAnsi="Calibri"/>
          <w:highlight w:val="lightGray"/>
        </w:rPr>
        <w:t>[DIČ]</w:t>
      </w:r>
    </w:p>
    <w:p>
      <w:r>
        <w:rPr>
          <w:rFonts w:ascii="Calibri" w:hAnsi="Calibri"/>
        </w:rPr>
        <w:t xml:space="preserve">Adresa / sídlo: </w:t>
      </w:r>
      <w:r>
        <w:rPr>
          <w:rFonts w:ascii="Calibri" w:hAnsi="Calibri"/>
          <w:highlight w:val="lightGray"/>
        </w:rPr>
        <w:t>[Adresa / Sídlo]</w:t>
      </w:r>
    </w:p>
    <w:p>
      <w:r>
        <w:rPr>
          <w:rFonts w:ascii="Calibri" w:hAnsi="Calibri"/>
        </w:rPr>
        <w:t xml:space="preserve">Zastoupen(a): </w:t>
      </w:r>
      <w:r>
        <w:rPr>
          <w:rFonts w:ascii="Calibri" w:hAnsi="Calibri"/>
          <w:highlight w:val="lightGray"/>
        </w:rPr>
        <w:t>[Jméno a příjmení osoby oprávněné jednat — u právnické osoby]</w:t>
      </w:r>
    </w:p>
    <w:p>
      <w:pPr>
        <w:spacing w:after="160"/>
      </w:pPr>
      <w:r>
        <w:rPr>
          <w:rFonts w:ascii="Calibri" w:hAnsi="Calibri"/>
        </w:rPr>
        <w:t>(dále jen „přebírající")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Účetní jednotka, jejíž účetnictví se předává:</w:t>
      </w:r>
    </w:p>
    <w:p>
      <w:r>
        <w:rPr>
          <w:rFonts w:ascii="Calibri" w:hAnsi="Calibri"/>
          <w:highlight w:val="lightGray"/>
        </w:rPr>
        <w:t>[Název účetní jednotky]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 účetní jednotky]</w:t>
      </w:r>
    </w:p>
    <w:p>
      <w:pPr>
        <w:spacing w:after="160"/>
      </w:pPr>
      <w:r>
        <w:rPr>
          <w:rFonts w:ascii="Calibri" w:hAnsi="Calibri"/>
        </w:rPr>
        <w:t>(je-li shodná s přebírajícím, uveďte „totožná s přebírajícím")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I. Předmět a období předání</w:t>
      </w:r>
    </w:p>
    <w:p>
      <w:pPr>
        <w:spacing w:after="160"/>
      </w:pPr>
      <w:r>
        <w:rPr>
          <w:rFonts w:ascii="Calibri" w:hAnsi="Calibri"/>
        </w:rPr>
        <w:t xml:space="preserve">Předávající předává a přebírající přebírá níže uvedené účetnictví, účetní knihy, doklady, datové soubory a přístupy účetní jednotky </w:t>
      </w:r>
      <w:r>
        <w:rPr>
          <w:rFonts w:ascii="Calibri" w:hAnsi="Calibri"/>
          <w:highlight w:val="lightGray"/>
        </w:rPr>
        <w:t>[Název účetní jednotky]</w:t>
      </w:r>
      <w:r>
        <w:rPr>
          <w:rFonts w:ascii="Calibri" w:hAnsi="Calibri"/>
        </w:rPr>
        <w:t xml:space="preserve"> za období </w:t>
      </w:r>
      <w:r>
        <w:rPr>
          <w:rFonts w:ascii="Calibri" w:hAnsi="Calibri"/>
          <w:highlight w:val="lightGray"/>
        </w:rPr>
        <w:t>[od — do, např. 1. 1. 2025 – 30. 6. 2026]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>Smluvní strany berou na vědomí, že pověřením jiné osoby vedením účetnictví se účetní jednotka nezbavuje odpovědnosti za jeho vedení (§ 5 odst. 2 zákona č. 563/1991 Sb., o účetnictví).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II. Předané účetní knihy a doklady (v listinné podobě)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Č.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Druh dokladu / knihy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Období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Počet (ks / šanonů)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Poznámka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1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Účetní deník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2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Hlavní kniha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3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Faktury přijaté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4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Faktury vydané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5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Pokladní doklady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6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Bankovní výpisy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7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Interní doklady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8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Inventurní soupisy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9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Mzdové podklady a evidence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10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[Další — např. účtový rozvrh, vnitřní směrnice]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[Počet]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III. Předané datové soubory a software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Č.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Soubor / agenda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Formát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Médium / způsob předání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Poznámka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1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Účetní data (export ze software)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[např. XML / datová záloha]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[USB / e-mail / cloud]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2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[Další datový soubor]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[Formát]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[Médium]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[Poznámka]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hAnsi="Calibri"/>
        </w:rPr>
        <w:t xml:space="preserve">Přihlašovací údaje k účetnímu software / službám: </w:t>
      </w:r>
      <w:r>
        <w:rPr>
          <w:rFonts w:ascii="Calibri" w:hAnsi="Calibri"/>
          <w:highlight w:val="lightGray"/>
        </w:rPr>
        <w:t>[Uveďte rozsah předaných přístupů, nebo „nepředávají se"]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IV. Stav daňových povinností ke dni předání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Přiznání / přehled</w:t>
            </w:r>
          </w:p>
        </w:tc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Období</w:t>
            </w:r>
          </w:p>
        </w:tc>
        <w:tc>
          <w:tcPr>
            <w:tcW w:type="dxa" w:w="302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Stav (podáno / nepodáno / termín)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Přiznání k dani z příjmů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Přiznání k DPH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Kontrolní hlášení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Přehled OSSZ (ČSSZ)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Přehled zdravotní pojišťovny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</w:tr>
      <w:tr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[Další povinnost]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[Období]</w:t>
            </w:r>
          </w:p>
        </w:tc>
        <w:tc>
          <w:tcPr>
            <w:tcW w:type="dxa" w:w="302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[Stav]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V. Předané přístupy a plné moci</w:t>
      </w:r>
    </w:p>
    <w:p>
      <w:pPr>
        <w:ind w:left="340"/>
      </w:pPr>
      <w:r>
        <w:rPr>
          <w:rFonts w:ascii="Calibri" w:hAnsi="Calibri"/>
        </w:rPr>
        <w:t xml:space="preserve">- Plná moc u finančního úřadu: </w:t>
      </w:r>
      <w:r>
        <w:rPr>
          <w:rFonts w:ascii="Calibri" w:hAnsi="Calibri"/>
          <w:highlight w:val="lightGray"/>
        </w:rPr>
        <w:t>[předána / odvolána / k odvolání — popis]</w:t>
      </w:r>
    </w:p>
    <w:p>
      <w:pPr>
        <w:ind w:left="340"/>
      </w:pPr>
      <w:r>
        <w:rPr>
          <w:rFonts w:ascii="Calibri" w:hAnsi="Calibri"/>
        </w:rPr>
        <w:t xml:space="preserve">- Plná moc u ČSSZ a zdravotní pojišťovny: </w:t>
      </w:r>
      <w:r>
        <w:rPr>
          <w:rFonts w:ascii="Calibri" w:hAnsi="Calibri"/>
          <w:highlight w:val="lightGray"/>
        </w:rPr>
        <w:t>[popis]</w:t>
      </w:r>
    </w:p>
    <w:p>
      <w:pPr>
        <w:ind w:left="340"/>
      </w:pPr>
      <w:r>
        <w:rPr>
          <w:rFonts w:ascii="Calibri" w:hAnsi="Calibri"/>
        </w:rPr>
        <w:t xml:space="preserve">- Přístup do datové schránky: </w:t>
      </w:r>
      <w:r>
        <w:rPr>
          <w:rFonts w:ascii="Calibri" w:hAnsi="Calibri"/>
          <w:highlight w:val="lightGray"/>
        </w:rPr>
        <w:t>[popis]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[Další přístupy a pověření]</w:t>
      </w:r>
    </w:p>
    <w:p>
      <w:pPr>
        <w:spacing w:after="160"/>
      </w:pPr>
      <w:r>
        <w:rPr>
          <w:rFonts w:ascii="Calibri" w:hAnsi="Calibri"/>
        </w:rPr>
        <w:t>Smluvní strany berou na vědomí, že odvolání a udělení plných mocí u úřadů a změnu přístupu do datové schránky je třeba provést samostatnými úkony u příslušných institucí; tento protokol je pouze eviduje.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VI. Výhrady a chybějící dokumenty</w:t>
      </w:r>
    </w:p>
    <w:p>
      <w:pPr>
        <w:spacing w:after="160"/>
      </w:pPr>
      <w:r>
        <w:rPr>
          <w:rFonts w:ascii="Calibri" w:hAnsi="Calibri"/>
          <w:highlight w:val="lightGray"/>
        </w:rPr>
        <w:t>[Uveďte konkrétní výhrady přebírajícího a seznam dokumentů, které nebyly předány a mají být doplněny do [Datum]</w:t>
      </w:r>
      <w:r>
        <w:rPr>
          <w:rFonts w:ascii="Calibri" w:hAnsi="Calibri"/>
        </w:rPr>
        <w:t>. Nejsou-li žádné, uveďte „bez výhrad".]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VII. Archivace</w:t>
      </w:r>
    </w:p>
    <w:p>
      <w:pPr>
        <w:spacing w:after="160"/>
      </w:pPr>
      <w:r>
        <w:rPr>
          <w:rFonts w:ascii="Calibri" w:hAnsi="Calibri"/>
        </w:rPr>
        <w:t>Předané doklady a záznamy se uchovávají po zákonné archivační lhůty: účetní doklady, účetní knihy, odpisové plány, inventurní soupisy a účtový rozvrh nejméně 5 let, účetní závěrka a výroční zpráva 10 let (§ 31 odst. 2 zákona č. 563/1991 Sb.); daňové doklady pro účely DPH 10 let (§ 35 odst. 2 zákona č. 235/2004 Sb.). Lhůty se počítají od konce období, kterého se doklady týkají, a mohou se prodloužit, jsou-li doklady použity v jiném řízení (§ 32 zákona č. 563/1991 Sb.).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VIII. Závěrečná ujednání</w:t>
      </w:r>
    </w:p>
    <w:p>
      <w:pPr>
        <w:spacing w:after="160"/>
      </w:pPr>
      <w:r>
        <w:rPr>
          <w:rFonts w:ascii="Calibri" w:hAnsi="Calibri"/>
        </w:rPr>
        <w:t>Tento protokol je vyhotoven ve dvou stejnopisech, z nichž každá strana obdrží po jednom. Předávající i přebírající svým podpisem stvrzují, že předmět předání odpovídá výše uvedenému soupisu.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............................................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>předávající</w:t>
      </w:r>
    </w:p>
    <w:p>
      <w:pPr>
        <w:spacing w:after="160"/>
      </w:pPr>
      <w:r>
        <w:rPr>
          <w:rFonts w:ascii="Calibri" w:hAnsi="Calibri"/>
          <w:highlight w:val="lightGray"/>
        </w:rPr>
        <w:t>[podpis, případně osoba oprávněná jednat a její funkce]</w:t>
      </w:r>
    </w:p>
    <w:p>
      <w:r>
        <w:rPr>
          <w:rFonts w:ascii="Calibri" w:hAnsi="Calibri"/>
        </w:rPr>
        <w:t>............................................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>přebírající</w:t>
      </w:r>
    </w:p>
    <w:p>
      <w:r>
        <w:rPr>
          <w:rFonts w:ascii="Calibri" w:hAnsi="Calibri"/>
          <w:highlight w:val="lightGray"/>
        </w:rPr>
        <w:t>[podpis, případně osoba oprávněná jednat a její funkce]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https://www.ucto.cz/sablony/predavaci-protokol-vzor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